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99" w:rsidRPr="00EB2F99" w:rsidRDefault="00EB2F99" w:rsidP="00EB2F99">
      <w:pPr>
        <w:spacing w:beforeLines="100" w:before="360" w:line="720" w:lineRule="auto"/>
        <w:jc w:val="center"/>
        <w:rPr>
          <w:rFonts w:ascii="標楷體" w:eastAsia="標楷體" w:hAnsi="Times New Roman"/>
          <w:b/>
          <w:bCs/>
          <w:color w:val="000000"/>
          <w:spacing w:val="-1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2CD7E" wp14:editId="01923D02">
            <wp:simplePos x="0" y="0"/>
            <wp:positionH relativeFrom="column">
              <wp:posOffset>-91972</wp:posOffset>
            </wp:positionH>
            <wp:positionV relativeFrom="paragraph">
              <wp:posOffset>167355</wp:posOffset>
            </wp:positionV>
            <wp:extent cx="634482" cy="382555"/>
            <wp:effectExtent l="0" t="0" r="0" b="0"/>
            <wp:wrapNone/>
            <wp:docPr id="11" name="圖片 11" descr="C:\Users\省公會\Desktop\第九屆電子檔\各類印刷LOGO\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logo-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2" cy="38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 xml:space="preserve">  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台灣省不動產仲介經紀商業同業公會聯合會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36"/>
          <w:szCs w:val="36"/>
        </w:rPr>
        <w:t xml:space="preserve">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函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發文日期：中華民國110年</w:t>
      </w:r>
      <w:r>
        <w:rPr>
          <w:rFonts w:ascii="標楷體" w:eastAsia="標楷體" w:hAnsi="標楷體" w:hint="eastAsia"/>
          <w:spacing w:val="-20"/>
          <w:szCs w:val="24"/>
        </w:rPr>
        <w:t>10</w:t>
      </w:r>
      <w:r w:rsidRPr="00EB2F99">
        <w:rPr>
          <w:rFonts w:ascii="標楷體" w:eastAsia="標楷體" w:hAnsi="標楷體" w:hint="eastAsia"/>
          <w:spacing w:val="-20"/>
          <w:szCs w:val="24"/>
        </w:rPr>
        <w:t>月</w:t>
      </w:r>
      <w:r w:rsidR="000F5E5E">
        <w:rPr>
          <w:rFonts w:ascii="標楷體" w:eastAsia="標楷體" w:hAnsi="標楷體" w:hint="eastAsia"/>
          <w:spacing w:val="-20"/>
          <w:szCs w:val="24"/>
        </w:rPr>
        <w:t xml:space="preserve"> 26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日                  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地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址：</w:t>
      </w:r>
      <w:r w:rsidRPr="00EB2F99">
        <w:rPr>
          <w:rFonts w:ascii="標楷體" w:eastAsia="標楷體" w:hAnsi="標楷體" w:hint="eastAsia"/>
          <w:spacing w:val="-20"/>
          <w:szCs w:val="24"/>
        </w:rPr>
        <w:t>90013屏東市開封街9-5號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發文字號：省不動產(110)字</w:t>
      </w:r>
      <w:r w:rsidR="000F5E5E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第</w:t>
      </w:r>
      <w:r w:rsidR="000F5E5E">
        <w:rPr>
          <w:rFonts w:ascii="標楷體" w:eastAsia="標楷體" w:hAnsi="標楷體" w:hint="eastAsia"/>
          <w:spacing w:val="-20"/>
          <w:szCs w:val="24"/>
        </w:rPr>
        <w:t>051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號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信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箱：real.house88@gmail.com</w:t>
      </w:r>
    </w:p>
    <w:p w:rsidR="00EB2F99" w:rsidRPr="00EB2F99" w:rsidRDefault="00EB2F99" w:rsidP="00A45121">
      <w:pPr>
        <w:tabs>
          <w:tab w:val="left" w:pos="7371"/>
        </w:tabs>
        <w:ind w:leftChars="35" w:left="84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 xml:space="preserve">密等及解密條件：普通                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="000F5E5E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/>
          <w:spacing w:val="-20"/>
          <w:szCs w:val="24"/>
        </w:rPr>
        <w:t>電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</w:t>
      </w:r>
      <w:r w:rsidRPr="00EB2F99">
        <w:rPr>
          <w:rFonts w:ascii="標楷體" w:eastAsia="標楷體" w:hAnsi="標楷體"/>
          <w:spacing w:val="-20"/>
          <w:szCs w:val="24"/>
        </w:rPr>
        <w:t>話：08-755670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0 </w:t>
      </w:r>
      <w:r w:rsidRPr="00EB2F99">
        <w:rPr>
          <w:rFonts w:ascii="標楷體" w:eastAsia="標楷體" w:hAnsi="標楷體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傳真：08-7322000附     件：                                          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</w:t>
      </w:r>
      <w:r w:rsidR="000F5E5E">
        <w:rPr>
          <w:rFonts w:ascii="標楷體" w:eastAsia="標楷體" w:hAnsi="標楷體" w:hint="eastAsia"/>
          <w:spacing w:val="-20"/>
          <w:szCs w:val="24"/>
        </w:rPr>
        <w:t xml:space="preserve">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秘書長：張光屏</w:t>
      </w:r>
      <w:r>
        <w:rPr>
          <w:rFonts w:ascii="標楷體" w:eastAsia="標楷體" w:hAnsi="標楷體" w:hint="eastAsia"/>
          <w:spacing w:val="-20"/>
          <w:szCs w:val="24"/>
        </w:rPr>
        <w:t xml:space="preserve"> 0908-558202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</w:p>
    <w:p w:rsidR="000F5E5E" w:rsidRDefault="000F5E5E" w:rsidP="00EB2F99">
      <w:pPr>
        <w:ind w:firstLineChars="49" w:firstLine="137"/>
        <w:rPr>
          <w:rFonts w:ascii="標楷體" w:eastAsia="標楷體" w:hAnsi="標楷體" w:hint="eastAsia"/>
          <w:spacing w:val="-20"/>
          <w:sz w:val="32"/>
          <w:szCs w:val="32"/>
        </w:rPr>
      </w:pPr>
    </w:p>
    <w:p w:rsidR="00EB2F99" w:rsidRPr="00EB2F99" w:rsidRDefault="00EB2F99" w:rsidP="00EB2F99">
      <w:pPr>
        <w:ind w:firstLineChars="49" w:firstLine="137"/>
        <w:rPr>
          <w:rFonts w:ascii="標楷體" w:eastAsia="標楷體" w:hAnsi="標楷體"/>
          <w:spacing w:val="-20"/>
          <w:sz w:val="32"/>
          <w:szCs w:val="32"/>
        </w:rPr>
      </w:pPr>
      <w:r w:rsidRPr="00EB2F99">
        <w:rPr>
          <w:rFonts w:ascii="標楷體" w:eastAsia="標楷體" w:hAnsi="標楷體"/>
          <w:spacing w:val="-20"/>
          <w:sz w:val="32"/>
          <w:szCs w:val="32"/>
        </w:rPr>
        <w:t>受 文 者</w:t>
      </w:r>
      <w:r w:rsidR="000F5E5E">
        <w:rPr>
          <w:rFonts w:ascii="標楷體" w:eastAsia="標楷體" w:hAnsi="標楷體" w:hint="eastAsia"/>
          <w:spacing w:val="-20"/>
          <w:sz w:val="32"/>
          <w:szCs w:val="32"/>
        </w:rPr>
        <w:t>：各會員公會</w:t>
      </w:r>
    </w:p>
    <w:p w:rsidR="00EB2F99" w:rsidRPr="00EB2F99" w:rsidRDefault="00EB2F99" w:rsidP="00EB2F99">
      <w:pPr>
        <w:rPr>
          <w:rFonts w:ascii="標楷體" w:eastAsia="標楷體" w:hAnsi="標楷體"/>
          <w:spacing w:val="-20"/>
          <w:sz w:val="32"/>
          <w:szCs w:val="32"/>
        </w:rPr>
      </w:pPr>
    </w:p>
    <w:p w:rsidR="00ED7E4E" w:rsidRDefault="00EB2F99" w:rsidP="00ED7E4E">
      <w:pPr>
        <w:ind w:firstLineChars="49" w:firstLine="157"/>
        <w:rPr>
          <w:rFonts w:ascii="標楷體" w:eastAsia="標楷體" w:hAnsi="標楷體" w:hint="eastAsia"/>
          <w:spacing w:val="-20"/>
          <w:sz w:val="36"/>
          <w:szCs w:val="36"/>
        </w:rPr>
      </w:pPr>
      <w:r w:rsidRPr="00ED7E4E">
        <w:rPr>
          <w:rFonts w:ascii="標楷體" w:eastAsia="標楷體" w:hAnsi="標楷體" w:hint="eastAsia"/>
          <w:spacing w:val="-20"/>
          <w:sz w:val="36"/>
          <w:szCs w:val="36"/>
        </w:rPr>
        <w:t>主    旨：檢送</w:t>
      </w:r>
      <w:r w:rsidR="000F5E5E" w:rsidRPr="00ED7E4E">
        <w:rPr>
          <w:rFonts w:ascii="標楷體" w:eastAsia="標楷體" w:hAnsi="標楷體" w:hint="eastAsia"/>
          <w:spacing w:val="-20"/>
          <w:sz w:val="36"/>
          <w:szCs w:val="36"/>
        </w:rPr>
        <w:t>全聯會轉知內政部宣導預售屋銷售應遵守事項，請</w:t>
      </w:r>
      <w:proofErr w:type="gramStart"/>
      <w:r w:rsidR="00ED7E4E" w:rsidRPr="00ED7E4E">
        <w:rPr>
          <w:rFonts w:ascii="標楷體" w:eastAsia="標楷體" w:hAnsi="標楷體" w:hint="eastAsia"/>
          <w:spacing w:val="-20"/>
          <w:sz w:val="36"/>
          <w:szCs w:val="36"/>
        </w:rPr>
        <w:t>轉知貴會</w:t>
      </w:r>
      <w:proofErr w:type="gramEnd"/>
    </w:p>
    <w:p w:rsidR="00EB2F99" w:rsidRPr="00ED7E4E" w:rsidRDefault="00ED7E4E" w:rsidP="00ED7E4E">
      <w:pPr>
        <w:ind w:firstLineChars="550" w:firstLine="1760"/>
        <w:rPr>
          <w:rFonts w:ascii="標楷體" w:eastAsia="標楷體" w:hAnsi="標楷體"/>
          <w:spacing w:val="-20"/>
          <w:sz w:val="36"/>
          <w:szCs w:val="36"/>
        </w:rPr>
      </w:pPr>
      <w:r w:rsidRPr="00ED7E4E">
        <w:rPr>
          <w:rFonts w:ascii="標楷體" w:eastAsia="標楷體" w:hAnsi="標楷體" w:hint="eastAsia"/>
          <w:spacing w:val="-20"/>
          <w:sz w:val="36"/>
          <w:szCs w:val="36"/>
        </w:rPr>
        <w:t>會員遵守</w:t>
      </w:r>
      <w:r w:rsidR="00EB2F99" w:rsidRPr="00ED7E4E">
        <w:rPr>
          <w:rFonts w:ascii="標楷體" w:eastAsia="標楷體" w:hAnsi="標楷體" w:hint="eastAsia"/>
          <w:spacing w:val="-20"/>
          <w:sz w:val="36"/>
          <w:szCs w:val="36"/>
        </w:rPr>
        <w:t>。</w:t>
      </w:r>
    </w:p>
    <w:p w:rsidR="00EB2F99" w:rsidRPr="00ED7E4E" w:rsidRDefault="00ED7E4E" w:rsidP="00ED7E4E">
      <w:pPr>
        <w:ind w:firstLineChars="49" w:firstLine="157"/>
        <w:jc w:val="distribute"/>
        <w:rPr>
          <w:rFonts w:ascii="標楷體" w:eastAsia="標楷體" w:hAnsi="標楷體"/>
          <w:spacing w:val="-20"/>
          <w:sz w:val="36"/>
          <w:szCs w:val="36"/>
        </w:rPr>
      </w:pPr>
      <w:r w:rsidRPr="00ED7E4E">
        <w:rPr>
          <w:rFonts w:ascii="標楷體" w:eastAsia="標楷體" w:hAnsi="標楷體" w:hint="eastAsia"/>
          <w:spacing w:val="-20"/>
          <w:sz w:val="36"/>
          <w:szCs w:val="36"/>
        </w:rPr>
        <w:t>依    據</w:t>
      </w:r>
      <w:r>
        <w:rPr>
          <w:rFonts w:ascii="標楷體" w:eastAsia="標楷體" w:hAnsi="標楷體" w:hint="eastAsia"/>
          <w:spacing w:val="-20"/>
          <w:sz w:val="36"/>
          <w:szCs w:val="36"/>
        </w:rPr>
        <w:t>：110年10月14日，</w:t>
      </w:r>
      <w:proofErr w:type="gramStart"/>
      <w:r w:rsidRPr="00ED7E4E">
        <w:rPr>
          <w:rFonts w:ascii="標楷體" w:eastAsia="標楷體" w:hAnsi="標楷體" w:hint="eastAsia"/>
          <w:spacing w:val="-20"/>
          <w:sz w:val="36"/>
          <w:szCs w:val="36"/>
        </w:rPr>
        <w:t>房仲全聯</w:t>
      </w:r>
      <w:proofErr w:type="gramEnd"/>
      <w:r w:rsidRPr="00ED7E4E">
        <w:rPr>
          <w:rFonts w:ascii="標楷體" w:eastAsia="標楷體" w:hAnsi="標楷體" w:hint="eastAsia"/>
          <w:spacing w:val="-20"/>
          <w:sz w:val="36"/>
          <w:szCs w:val="36"/>
        </w:rPr>
        <w:t>芳字第110130號</w:t>
      </w:r>
      <w:r>
        <w:rPr>
          <w:rFonts w:ascii="標楷體" w:eastAsia="標楷體" w:hAnsi="標楷體" w:hint="eastAsia"/>
          <w:spacing w:val="-20"/>
          <w:sz w:val="36"/>
          <w:szCs w:val="36"/>
        </w:rPr>
        <w:t>函辦理。</w:t>
      </w:r>
    </w:p>
    <w:p w:rsidR="00EB2F99" w:rsidRPr="00EB2F99" w:rsidRDefault="00EB2F99" w:rsidP="00EB2F99">
      <w:pPr>
        <w:ind w:firstLineChars="49" w:firstLine="118"/>
        <w:rPr>
          <w:rFonts w:ascii="標楷體" w:eastAsia="標楷體" w:hAnsi="標楷體"/>
          <w:spacing w:val="-20"/>
          <w:sz w:val="28"/>
          <w:szCs w:val="28"/>
        </w:rPr>
      </w:pPr>
    </w:p>
    <w:p w:rsidR="00EB2F99" w:rsidRPr="00ED7E4E" w:rsidRDefault="00EB2F99" w:rsidP="00EB2F99">
      <w:pPr>
        <w:ind w:firstLineChars="49" w:firstLine="118"/>
        <w:rPr>
          <w:rFonts w:ascii="標楷體" w:eastAsia="標楷體" w:hAnsi="標楷體"/>
          <w:spacing w:val="-20"/>
          <w:sz w:val="28"/>
          <w:szCs w:val="28"/>
        </w:rPr>
      </w:pPr>
    </w:p>
    <w:p w:rsidR="00EB2F99" w:rsidRPr="00ED7E4E" w:rsidRDefault="00EB2F99" w:rsidP="00EB2F99">
      <w:pPr>
        <w:ind w:firstLineChars="49" w:firstLine="118"/>
        <w:rPr>
          <w:rFonts w:ascii="標楷體" w:eastAsia="標楷體" w:hAnsi="標楷體"/>
          <w:spacing w:val="-20"/>
          <w:sz w:val="28"/>
          <w:szCs w:val="28"/>
        </w:rPr>
      </w:pP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B51FF2" w:rsidP="00B51FF2">
      <w:pPr>
        <w:ind w:firstLineChars="49" w:firstLine="157"/>
        <w:rPr>
          <w:rFonts w:ascii="標楷體" w:eastAsia="標楷體" w:hAnsi="標楷體"/>
          <w:spacing w:val="-20"/>
          <w:szCs w:val="24"/>
        </w:rPr>
      </w:pPr>
      <w:r>
        <w:rPr>
          <w:rFonts w:ascii="標楷體" w:eastAsia="標楷體" w:hAnsi="Times New Roman"/>
          <w:noProof/>
          <w:spacing w:val="-20"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3A263F45" wp14:editId="6856012C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920240" cy="3147060"/>
            <wp:effectExtent l="0" t="0" r="3810" b="0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157"/>
        <w:rPr>
          <w:rFonts w:ascii="標楷體" w:eastAsia="標楷體" w:hAnsi="標楷體"/>
          <w:b/>
          <w:spacing w:val="-20"/>
          <w:sz w:val="80"/>
          <w:szCs w:val="80"/>
        </w:rPr>
      </w:pPr>
      <w:r w:rsidRPr="00EB2F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理事長  </w:t>
      </w:r>
      <w:r w:rsidRPr="00EB2F99">
        <w:rPr>
          <w:rFonts w:ascii="標楷體" w:eastAsia="標楷體" w:hAnsi="標楷體" w:hint="eastAsia"/>
          <w:b/>
          <w:spacing w:val="-20"/>
          <w:sz w:val="130"/>
          <w:szCs w:val="130"/>
        </w:rPr>
        <w:t>邱奕勝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    </w:t>
      </w:r>
    </w:p>
    <w:p w:rsidR="00EB2F99" w:rsidRDefault="00EB2F99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Pr="00EB2F99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Times New Roman" w:hint="eastAsia"/>
          <w:b/>
          <w:bCs/>
          <w:color w:val="000000"/>
          <w:szCs w:val="24"/>
        </w:rPr>
        <w:t>正 本：</w:t>
      </w:r>
      <w:r w:rsidR="000F5E5E">
        <w:rPr>
          <w:rFonts w:ascii="標楷體" w:eastAsia="標楷體" w:hAnsi="標楷體" w:hint="eastAsia"/>
          <w:b/>
          <w:bCs/>
          <w:color w:val="000000"/>
          <w:szCs w:val="24"/>
        </w:rPr>
        <w:t>各會員公會</w:t>
      </w: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標楷體" w:hint="eastAsia"/>
          <w:b/>
          <w:bCs/>
          <w:color w:val="000000"/>
          <w:szCs w:val="24"/>
        </w:rPr>
        <w:t xml:space="preserve">副 本：本會 </w:t>
      </w:r>
    </w:p>
    <w:p w:rsidR="00EB2F99" w:rsidRDefault="00EB2F99" w:rsidP="00EB2F99">
      <w:pPr>
        <w:spacing w:line="400" w:lineRule="exact"/>
        <w:rPr>
          <w:rFonts w:ascii="標楷體" w:eastAsia="標楷體" w:hAnsi="標楷體" w:cs="Arial"/>
          <w:sz w:val="32"/>
          <w:szCs w:val="32"/>
        </w:rPr>
      </w:pP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Cs w:val="24"/>
        </w:rPr>
      </w:pP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  <w:r w:rsidRPr="000F5E5E">
        <w:rPr>
          <w:rFonts w:ascii="標楷體" w:eastAsia="標楷體" w:hAnsiTheme="minorHAnsi" w:cs="標楷體"/>
          <w:color w:val="000000"/>
          <w:kern w:val="0"/>
          <w:szCs w:val="24"/>
        </w:rPr>
        <w:lastRenderedPageBreak/>
        <w:t xml:space="preserve"> </w:t>
      </w:r>
      <w:r w:rsidRPr="000F5E5E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裝</w:t>
      </w:r>
      <w:r w:rsidRPr="000F5E5E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0F5E5E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訂</w:t>
      </w:r>
      <w:r w:rsidRPr="000F5E5E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0F5E5E">
        <w:rPr>
          <w:rFonts w:ascii="標楷體" w:eastAsia="標楷體" w:hAnsiTheme="minorHAnsi" w:cstheme="minorBidi"/>
          <w:kern w:val="0"/>
          <w:sz w:val="20"/>
          <w:szCs w:val="20"/>
        </w:rPr>
        <w:t xml:space="preserve">線 </w:t>
      </w:r>
    </w:p>
    <w:p w:rsidR="000F5E5E" w:rsidRPr="000F5E5E" w:rsidRDefault="000F5E5E" w:rsidP="000F5E5E">
      <w:pPr>
        <w:autoSpaceDE w:val="0"/>
        <w:autoSpaceDN w:val="0"/>
        <w:adjustRightInd w:val="0"/>
        <w:jc w:val="center"/>
        <w:rPr>
          <w:rFonts w:ascii="標楷體" w:eastAsia="標楷體" w:hAnsiTheme="minorHAnsi" w:cstheme="minorBidi"/>
          <w:kern w:val="0"/>
          <w:sz w:val="40"/>
          <w:szCs w:val="40"/>
        </w:rPr>
      </w:pPr>
      <w:r w:rsidRPr="000F5E5E">
        <w:rPr>
          <w:rFonts w:ascii="標楷體" w:eastAsia="標楷體" w:hAnsiTheme="minorHAnsi" w:cstheme="minorBidi"/>
          <w:kern w:val="0"/>
          <w:sz w:val="36"/>
          <w:szCs w:val="36"/>
        </w:rPr>
        <w:t>中華民國不動產仲介經紀商業同業公會全國聯合會</w:t>
      </w:r>
      <w:r w:rsidRPr="000F5E5E">
        <w:rPr>
          <w:rFonts w:ascii="標楷體" w:eastAsia="標楷體" w:hAnsiTheme="minorHAnsi" w:cstheme="minorBidi"/>
          <w:kern w:val="0"/>
          <w:sz w:val="40"/>
          <w:szCs w:val="40"/>
        </w:rPr>
        <w:t>函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20"/>
          <w:szCs w:val="20"/>
        </w:rPr>
      </w:pPr>
      <w:r w:rsidRPr="000F5E5E">
        <w:rPr>
          <w:rFonts w:ascii="標楷體" w:eastAsia="標楷體" w:hAnsiTheme="minorHAnsi" w:cstheme="minorBidi"/>
          <w:kern w:val="0"/>
          <w:sz w:val="20"/>
          <w:szCs w:val="20"/>
        </w:rPr>
        <w:t>檔號：保存年限：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0"/>
          <w:szCs w:val="20"/>
        </w:rPr>
      </w:pPr>
      <w:r w:rsidRPr="000F5E5E">
        <w:rPr>
          <w:rFonts w:ascii="標楷體" w:eastAsia="標楷體" w:hAnsiTheme="minorHAnsi" w:cstheme="minorBidi"/>
          <w:kern w:val="0"/>
          <w:sz w:val="20"/>
          <w:szCs w:val="20"/>
        </w:rPr>
        <w:t>地址：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台北市中正區北平東路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20</w:t>
      </w: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號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樓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0"/>
          <w:szCs w:val="20"/>
        </w:rPr>
      </w:pP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電話：（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02</w:t>
      </w: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）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2358-2535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0"/>
          <w:szCs w:val="20"/>
        </w:rPr>
      </w:pP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傳真：（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02</w:t>
      </w:r>
      <w:r w:rsidRPr="000F5E5E">
        <w:rPr>
          <w:rFonts w:ascii="標楷體" w:eastAsia="標楷體" w:hAnsi="Times New Roman" w:cs="標楷體" w:hint="eastAsia"/>
          <w:kern w:val="0"/>
          <w:sz w:val="20"/>
          <w:szCs w:val="20"/>
        </w:rPr>
        <w:t>）</w:t>
      </w:r>
      <w:r w:rsidRPr="000F5E5E">
        <w:rPr>
          <w:rFonts w:ascii="Times New Roman" w:eastAsia="標楷體" w:hAnsi="Times New Roman"/>
          <w:kern w:val="0"/>
          <w:sz w:val="20"/>
          <w:szCs w:val="20"/>
        </w:rPr>
        <w:t>2358-2536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受文者：各會員公會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發文日期：中華民國</w:t>
      </w:r>
      <w:r w:rsidRPr="000F5E5E">
        <w:rPr>
          <w:rFonts w:ascii="Times New Roman" w:eastAsia="標楷體" w:hAnsi="Times New Roman"/>
          <w:kern w:val="0"/>
          <w:sz w:val="23"/>
          <w:szCs w:val="23"/>
        </w:rPr>
        <w:t>110</w:t>
      </w: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年</w:t>
      </w:r>
      <w:r w:rsidRPr="000F5E5E">
        <w:rPr>
          <w:rFonts w:ascii="Times New Roman" w:eastAsia="標楷體" w:hAnsi="Times New Roman"/>
          <w:kern w:val="0"/>
          <w:sz w:val="23"/>
          <w:szCs w:val="23"/>
        </w:rPr>
        <w:t>10</w:t>
      </w: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月</w:t>
      </w:r>
      <w:r w:rsidRPr="000F5E5E">
        <w:rPr>
          <w:rFonts w:ascii="Times New Roman" w:eastAsia="標楷體" w:hAnsi="Times New Roman"/>
          <w:kern w:val="0"/>
          <w:sz w:val="23"/>
          <w:szCs w:val="23"/>
        </w:rPr>
        <w:t>14</w:t>
      </w: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日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發文字號：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房仲全聯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芳字第</w:t>
      </w:r>
      <w:r w:rsidRPr="000F5E5E">
        <w:rPr>
          <w:rFonts w:ascii="Times New Roman" w:eastAsia="標楷體" w:hAnsi="Times New Roman"/>
          <w:kern w:val="0"/>
          <w:sz w:val="23"/>
          <w:szCs w:val="23"/>
        </w:rPr>
        <w:t>110130</w:t>
      </w: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號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proofErr w:type="gramStart"/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速別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：普通件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密等及解密條件或保密期限：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附件：</w:t>
      </w:r>
    </w:p>
    <w:p w:rsid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主旨：重申銷售預售屋者，應提供消費者充分與正確之資訊，共同維護預售屋</w:t>
      </w:r>
    </w:p>
    <w:p w:rsidR="000F5E5E" w:rsidRDefault="000F5E5E" w:rsidP="000F5E5E">
      <w:pPr>
        <w:autoSpaceDE w:val="0"/>
        <w:autoSpaceDN w:val="0"/>
        <w:adjustRightInd w:val="0"/>
        <w:ind w:firstLineChars="300" w:firstLine="96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市場交易秩序，勿以不當銷售手法，影響交易公平及購屋者權益，請查</w:t>
      </w:r>
    </w:p>
    <w:p w:rsidR="000F5E5E" w:rsidRPr="000F5E5E" w:rsidRDefault="000F5E5E" w:rsidP="000F5E5E">
      <w:pPr>
        <w:autoSpaceDE w:val="0"/>
        <w:autoSpaceDN w:val="0"/>
        <w:adjustRightInd w:val="0"/>
        <w:ind w:firstLineChars="300" w:firstLine="960"/>
        <w:rPr>
          <w:rFonts w:ascii="標楷體" w:eastAsia="標楷體" w:hAnsi="Times New Roman" w:cs="標楷體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照並轉知所屬會員。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說明：</w:t>
      </w:r>
    </w:p>
    <w:p w:rsidR="000F5E5E" w:rsidRPr="000F5E5E" w:rsidRDefault="000F5E5E" w:rsidP="000F5E5E">
      <w:pPr>
        <w:autoSpaceDE w:val="0"/>
        <w:autoSpaceDN w:val="0"/>
        <w:adjustRightInd w:val="0"/>
        <w:spacing w:after="159"/>
        <w:rPr>
          <w:rFonts w:ascii="標楷體" w:eastAsia="標楷體" w:hAnsi="Times New Roman" w:cs="標楷體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一、</w:t>
      </w:r>
      <w:r w:rsidRPr="000F5E5E">
        <w:rPr>
          <w:rFonts w:ascii="標楷體" w:eastAsia="標楷體" w:hAnsi="Times New Roman" w:cs="標楷體"/>
          <w:kern w:val="0"/>
          <w:sz w:val="32"/>
          <w:szCs w:val="32"/>
        </w:rPr>
        <w:t xml:space="preserve"> 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依據內政部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110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年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10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月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7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日台內地字第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1100265694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號函辦理。</w:t>
      </w:r>
    </w:p>
    <w:p w:rsidR="000F5E5E" w:rsidRDefault="000F5E5E" w:rsidP="000F5E5E">
      <w:pPr>
        <w:autoSpaceDE w:val="0"/>
        <w:autoSpaceDN w:val="0"/>
        <w:adjustRightInd w:val="0"/>
        <w:spacing w:after="159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二、</w:t>
      </w:r>
      <w:r w:rsidRPr="000F5E5E">
        <w:rPr>
          <w:rFonts w:ascii="標楷體" w:eastAsia="標楷體" w:hAnsi="Times New Roman" w:cs="標楷體"/>
          <w:kern w:val="0"/>
          <w:sz w:val="32"/>
          <w:szCs w:val="32"/>
        </w:rPr>
        <w:t xml:space="preserve"> 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按公平交易法第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21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條、第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25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條規定略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以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，事業不得在商品或廣告上，或以</w:t>
      </w:r>
    </w:p>
    <w:p w:rsidR="000F5E5E" w:rsidRPr="000F5E5E" w:rsidRDefault="000F5E5E" w:rsidP="000F5E5E">
      <w:pPr>
        <w:autoSpaceDE w:val="0"/>
        <w:autoSpaceDN w:val="0"/>
        <w:adjustRightInd w:val="0"/>
        <w:spacing w:after="159"/>
        <w:ind w:leftChars="267" w:left="641"/>
        <w:rPr>
          <w:rFonts w:ascii="標楷體" w:eastAsia="標楷體" w:hAnsi="Times New Roman" w:cs="標楷體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其他使公眾得知之方法，對於與商品相關而足以影響交易決定之事項，為虛偽不實或引人錯誤之表示或表徵，亦不得為其他足以影響交易秩序之欺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罔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或顯失公平之行為。違反上開規定者，依同法第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42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條規定，限期令停止、改正其行為或採取必要更正措施，並得處新臺幣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以下同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)5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萬元至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2,500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萬元罰鍰。</w:t>
      </w:r>
    </w:p>
    <w:p w:rsid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三、另按平均地權條例第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47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條之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3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項及第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5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項規定，銷售預售屋者，應於銷</w:t>
      </w:r>
    </w:p>
    <w:p w:rsidR="000F5E5E" w:rsidRPr="000F5E5E" w:rsidRDefault="000F5E5E" w:rsidP="000F5E5E">
      <w:pPr>
        <w:autoSpaceDE w:val="0"/>
        <w:autoSpaceDN w:val="0"/>
        <w:adjustRightInd w:val="0"/>
        <w:ind w:leftChars="267" w:left="641"/>
        <w:rPr>
          <w:rFonts w:ascii="標楷體" w:eastAsia="標楷體" w:hAnsiTheme="minorHAnsi" w:cstheme="minorBidi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售前將預售屋資訊及買賣定型化契約報請直轄市、縣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市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主管機關備查；銷售預售屋或委託不動產經紀業代銷者，向買受人收受定金或類似名目之金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lastRenderedPageBreak/>
        <w:t>額，應以書面契據確立買賣標的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物及價金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等事項，並不得約定保留出售、</w:t>
      </w:r>
      <w:r w:rsidRPr="000F5E5E">
        <w:rPr>
          <w:rFonts w:ascii="標楷體" w:eastAsia="標楷體" w:hAnsiTheme="minorHAnsi" w:cstheme="minorBidi"/>
          <w:kern w:val="0"/>
          <w:sz w:val="32"/>
          <w:szCs w:val="32"/>
        </w:rPr>
        <w:t>保留簽訂買賣契約之權利或其他不利於買受人之事項。違反上開規定者，由主管機關依同條例第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81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條之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2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3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項及第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6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項規定，分別對銷售預售屋者，處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3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萬元至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15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萬元罰鍰，及按戶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棟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數處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15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萬元至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100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萬元罰鍰。</w:t>
      </w:r>
    </w:p>
    <w:p w:rsid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四、</w:t>
      </w:r>
      <w:r w:rsidRPr="000F5E5E">
        <w:rPr>
          <w:rFonts w:ascii="標楷體" w:eastAsia="標楷體" w:hAnsi="Times New Roman" w:cs="標楷體"/>
          <w:kern w:val="0"/>
          <w:sz w:val="32"/>
          <w:szCs w:val="32"/>
        </w:rPr>
        <w:t xml:space="preserve"> 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鑑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於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邇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來有媒體以「</w:t>
      </w:r>
      <w:proofErr w:type="gramStart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完銷</w:t>
      </w:r>
      <w:proofErr w:type="gramEnd"/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」、「熱銷」等報導營造預售屋建案銷售、搶買</w:t>
      </w:r>
    </w:p>
    <w:p w:rsidR="000F5E5E" w:rsidRPr="000F5E5E" w:rsidRDefault="000F5E5E" w:rsidP="000F5E5E">
      <w:pPr>
        <w:autoSpaceDE w:val="0"/>
        <w:autoSpaceDN w:val="0"/>
        <w:adjustRightInd w:val="0"/>
        <w:ind w:leftChars="334" w:left="802"/>
        <w:rPr>
          <w:rFonts w:ascii="標楷體" w:eastAsia="標楷體" w:hAnsi="Times New Roman" w:cs="標楷體"/>
          <w:kern w:val="0"/>
          <w:sz w:val="32"/>
          <w:szCs w:val="32"/>
        </w:rPr>
      </w:pP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情形，且銷售預售屋者於銷售過程尚未提供完整資訊予購屋者，影響公平交易，致有違反公平交易法相關規定之虞。另銷售預售屋使用之預購單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紅單</w:t>
      </w:r>
      <w:r w:rsidRPr="000F5E5E">
        <w:rPr>
          <w:rFonts w:ascii="Times New Roman" w:eastAsia="標楷體" w:hAnsi="Times New Roman"/>
          <w:kern w:val="0"/>
          <w:sz w:val="32"/>
          <w:szCs w:val="32"/>
        </w:rPr>
        <w:t>)</w:t>
      </w:r>
      <w:r w:rsidRPr="000F5E5E">
        <w:rPr>
          <w:rFonts w:ascii="標楷體" w:eastAsia="標楷體" w:hAnsi="Times New Roman" w:cs="標楷體" w:hint="eastAsia"/>
          <w:kern w:val="0"/>
          <w:sz w:val="32"/>
          <w:szCs w:val="32"/>
        </w:rPr>
        <w:t>亦有未確立買賣標的物、價金情形，或有不利買受人之約定事項，嚴重購屋者權益，已違反平均地權條例相關規定。請貴會轉知所屬會員應本於自律原則，確實遵守公平交易法、平均地權條例等相關法令規定，共同維護預售屋市場交易秩序，重視消費者購屋權益。</w:t>
      </w:r>
    </w:p>
    <w:p w:rsid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</w:p>
    <w:p w:rsidR="00ED7E4E" w:rsidRDefault="00ED7E4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</w:p>
    <w:p w:rsidR="00ED7E4E" w:rsidRDefault="00ED7E4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</w:p>
    <w:p w:rsidR="00ED7E4E" w:rsidRDefault="00ED7E4E" w:rsidP="000F5E5E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kern w:val="0"/>
          <w:sz w:val="32"/>
          <w:szCs w:val="32"/>
        </w:rPr>
      </w:pPr>
    </w:p>
    <w:p w:rsidR="00ED7E4E" w:rsidRPr="000F5E5E" w:rsidRDefault="00ED7E4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正本：各會員公會</w:t>
      </w:r>
    </w:p>
    <w:p w:rsidR="000F5E5E" w:rsidRPr="000F5E5E" w:rsidRDefault="000F5E5E" w:rsidP="000F5E5E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0F5E5E">
        <w:rPr>
          <w:rFonts w:ascii="標楷體" w:eastAsia="標楷體" w:hAnsi="Times New Roman" w:cs="標楷體" w:hint="eastAsia"/>
          <w:kern w:val="0"/>
          <w:sz w:val="23"/>
          <w:szCs w:val="23"/>
        </w:rPr>
        <w:t>副本：</w:t>
      </w:r>
    </w:p>
    <w:p w:rsidR="00352E8F" w:rsidRPr="000F5E5E" w:rsidRDefault="000F5E5E" w:rsidP="000F5E5E">
      <w:pPr>
        <w:spacing w:line="1000" w:lineRule="exact"/>
        <w:jc w:val="center"/>
        <w:rPr>
          <w:rFonts w:ascii="標楷體" w:eastAsia="標楷體" w:hAnsi="標楷體" w:cs="Arial"/>
          <w:sz w:val="96"/>
          <w:szCs w:val="96"/>
        </w:rPr>
      </w:pPr>
      <w:r w:rsidRPr="000F5E5E">
        <w:rPr>
          <w:rFonts w:ascii="標楷體" w:eastAsia="標楷體" w:hAnsi="Times New Roman" w:cs="標楷體" w:hint="eastAsia"/>
          <w:kern w:val="0"/>
          <w:sz w:val="96"/>
          <w:szCs w:val="96"/>
        </w:rPr>
        <w:t>理事長張世芳</w:t>
      </w:r>
    </w:p>
    <w:p w:rsidR="00EB2F99" w:rsidRDefault="00EB2F99" w:rsidP="000F5E5E">
      <w:pPr>
        <w:spacing w:line="1000" w:lineRule="exact"/>
        <w:jc w:val="center"/>
        <w:rPr>
          <w:rFonts w:ascii="標楷體" w:eastAsia="標楷體" w:hAnsi="標楷體" w:cs="Arial" w:hint="eastAsia"/>
          <w:sz w:val="32"/>
          <w:szCs w:val="32"/>
        </w:rPr>
      </w:pPr>
    </w:p>
    <w:p w:rsidR="00ED7E4E" w:rsidRDefault="00ED7E4E" w:rsidP="000F5E5E">
      <w:pPr>
        <w:spacing w:line="1000" w:lineRule="exact"/>
        <w:rPr>
          <w:rFonts w:ascii="標楷體" w:eastAsia="標楷體" w:hAnsi="標楷體" w:cs="Arial" w:hint="eastAsia"/>
          <w:sz w:val="32"/>
          <w:szCs w:val="32"/>
        </w:rPr>
      </w:pPr>
    </w:p>
    <w:p w:rsidR="00ED7E4E" w:rsidRPr="00ED7E4E" w:rsidRDefault="00ED7E4E" w:rsidP="00ED7E4E">
      <w:pPr>
        <w:tabs>
          <w:tab w:val="left" w:pos="10227"/>
        </w:tabs>
        <w:spacing w:line="10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0D38D6BF" wp14:editId="58932757">
            <wp:simplePos x="288925" y="-9106535"/>
            <wp:positionH relativeFrom="margin">
              <wp:align>center</wp:align>
            </wp:positionH>
            <wp:positionV relativeFrom="margin">
              <wp:align>center</wp:align>
            </wp:positionV>
            <wp:extent cx="6979285" cy="958215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285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Arial"/>
          <w:sz w:val="32"/>
          <w:szCs w:val="32"/>
        </w:rPr>
        <w:tab/>
      </w:r>
    </w:p>
    <w:p w:rsidR="00ED7E4E" w:rsidRPr="00ED7E4E" w:rsidRDefault="00ED7E4E" w:rsidP="00ED7E4E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"/>
          <w:szCs w:val="2"/>
        </w:rPr>
      </w:pPr>
      <w:bookmarkStart w:id="0" w:name="_GoBack"/>
      <w:r>
        <w:rPr>
          <w:rFonts w:ascii="標楷體" w:eastAsia="標楷體" w:hAnsi="標楷體" w:cs="Arial" w:hint="eastAsia"/>
          <w:noProof/>
          <w:sz w:val="32"/>
          <w:szCs w:val="32"/>
        </w:rPr>
        <w:lastRenderedPageBreak/>
        <w:drawing>
          <wp:inline distT="0" distB="0" distL="0" distR="0" wp14:anchorId="752531F8" wp14:editId="2EFAF6ED">
            <wp:extent cx="6983730" cy="9866021"/>
            <wp:effectExtent l="0" t="0" r="7620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86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7E4E" w:rsidRPr="00ED7E4E" w:rsidSect="000F5E5E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68" w:rsidRDefault="00EA4268" w:rsidP="003B23DA">
      <w:r>
        <w:separator/>
      </w:r>
    </w:p>
  </w:endnote>
  <w:endnote w:type="continuationSeparator" w:id="0">
    <w:p w:rsidR="00EA4268" w:rsidRDefault="00EA4268" w:rsidP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68" w:rsidRDefault="00EA4268" w:rsidP="003B23DA">
      <w:r>
        <w:separator/>
      </w:r>
    </w:p>
  </w:footnote>
  <w:footnote w:type="continuationSeparator" w:id="0">
    <w:p w:rsidR="00EA4268" w:rsidRDefault="00EA4268" w:rsidP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7.75pt;height:30.1pt;visibility:visible;mso-wrap-style:square" o:bullet="t">
        <v:imagedata r:id="rId1" o:title=""/>
      </v:shape>
    </w:pict>
  </w:numPicBullet>
  <w:abstractNum w:abstractNumId="0">
    <w:nsid w:val="02773433"/>
    <w:multiLevelType w:val="hybridMultilevel"/>
    <w:tmpl w:val="5B289462"/>
    <w:lvl w:ilvl="0" w:tplc="5D0C14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D96"/>
    <w:multiLevelType w:val="hybridMultilevel"/>
    <w:tmpl w:val="0D62D4B6"/>
    <w:lvl w:ilvl="0" w:tplc="C9100C8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A4F87"/>
    <w:multiLevelType w:val="hybridMultilevel"/>
    <w:tmpl w:val="059A5E5E"/>
    <w:lvl w:ilvl="0" w:tplc="4AC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27F2C"/>
    <w:multiLevelType w:val="hybridMultilevel"/>
    <w:tmpl w:val="12A6C2BC"/>
    <w:lvl w:ilvl="0" w:tplc="47923C8C">
      <w:start w:val="1"/>
      <w:numFmt w:val="bullet"/>
      <w:lvlText w:val=""/>
      <w:lvlPicBulletId w:val="0"/>
      <w:lvlJc w:val="left"/>
      <w:pPr>
        <w:tabs>
          <w:tab w:val="num" w:pos="852"/>
        </w:tabs>
        <w:ind w:left="852" w:firstLine="0"/>
      </w:pPr>
      <w:rPr>
        <w:rFonts w:ascii="Symbol" w:hAnsi="Symbol" w:hint="default"/>
      </w:rPr>
    </w:lvl>
    <w:lvl w:ilvl="1" w:tplc="49B4D49A" w:tentative="1">
      <w:start w:val="1"/>
      <w:numFmt w:val="bullet"/>
      <w:lvlText w:val=""/>
      <w:lvlJc w:val="left"/>
      <w:pPr>
        <w:tabs>
          <w:tab w:val="num" w:pos="1332"/>
        </w:tabs>
        <w:ind w:left="1332" w:firstLine="0"/>
      </w:pPr>
      <w:rPr>
        <w:rFonts w:ascii="Symbol" w:hAnsi="Symbol" w:hint="default"/>
      </w:rPr>
    </w:lvl>
    <w:lvl w:ilvl="2" w:tplc="D92AAE02" w:tentative="1">
      <w:start w:val="1"/>
      <w:numFmt w:val="bullet"/>
      <w:lvlText w:val=""/>
      <w:lvlJc w:val="left"/>
      <w:pPr>
        <w:tabs>
          <w:tab w:val="num" w:pos="1812"/>
        </w:tabs>
        <w:ind w:left="1812" w:firstLine="0"/>
      </w:pPr>
      <w:rPr>
        <w:rFonts w:ascii="Symbol" w:hAnsi="Symbol" w:hint="default"/>
      </w:rPr>
    </w:lvl>
    <w:lvl w:ilvl="3" w:tplc="030E7982" w:tentative="1">
      <w:start w:val="1"/>
      <w:numFmt w:val="bullet"/>
      <w:lvlText w:val=""/>
      <w:lvlJc w:val="left"/>
      <w:pPr>
        <w:tabs>
          <w:tab w:val="num" w:pos="2292"/>
        </w:tabs>
        <w:ind w:left="2292" w:firstLine="0"/>
      </w:pPr>
      <w:rPr>
        <w:rFonts w:ascii="Symbol" w:hAnsi="Symbol" w:hint="default"/>
      </w:rPr>
    </w:lvl>
    <w:lvl w:ilvl="4" w:tplc="05F853B6" w:tentative="1">
      <w:start w:val="1"/>
      <w:numFmt w:val="bullet"/>
      <w:lvlText w:val=""/>
      <w:lvlJc w:val="left"/>
      <w:pPr>
        <w:tabs>
          <w:tab w:val="num" w:pos="2772"/>
        </w:tabs>
        <w:ind w:left="2772" w:firstLine="0"/>
      </w:pPr>
      <w:rPr>
        <w:rFonts w:ascii="Symbol" w:hAnsi="Symbol" w:hint="default"/>
      </w:rPr>
    </w:lvl>
    <w:lvl w:ilvl="5" w:tplc="DC7CFA72" w:tentative="1">
      <w:start w:val="1"/>
      <w:numFmt w:val="bullet"/>
      <w:lvlText w:val=""/>
      <w:lvlJc w:val="left"/>
      <w:pPr>
        <w:tabs>
          <w:tab w:val="num" w:pos="3252"/>
        </w:tabs>
        <w:ind w:left="3252" w:firstLine="0"/>
      </w:pPr>
      <w:rPr>
        <w:rFonts w:ascii="Symbol" w:hAnsi="Symbol" w:hint="default"/>
      </w:rPr>
    </w:lvl>
    <w:lvl w:ilvl="6" w:tplc="7ECCE0BC" w:tentative="1">
      <w:start w:val="1"/>
      <w:numFmt w:val="bullet"/>
      <w:lvlText w:val=""/>
      <w:lvlJc w:val="left"/>
      <w:pPr>
        <w:tabs>
          <w:tab w:val="num" w:pos="3732"/>
        </w:tabs>
        <w:ind w:left="3732" w:firstLine="0"/>
      </w:pPr>
      <w:rPr>
        <w:rFonts w:ascii="Symbol" w:hAnsi="Symbol" w:hint="default"/>
      </w:rPr>
    </w:lvl>
    <w:lvl w:ilvl="7" w:tplc="1B9EF8DC" w:tentative="1">
      <w:start w:val="1"/>
      <w:numFmt w:val="bullet"/>
      <w:lvlText w:val=""/>
      <w:lvlJc w:val="left"/>
      <w:pPr>
        <w:tabs>
          <w:tab w:val="num" w:pos="4212"/>
        </w:tabs>
        <w:ind w:left="4212" w:firstLine="0"/>
      </w:pPr>
      <w:rPr>
        <w:rFonts w:ascii="Symbol" w:hAnsi="Symbol" w:hint="default"/>
      </w:rPr>
    </w:lvl>
    <w:lvl w:ilvl="8" w:tplc="CF3A6404" w:tentative="1">
      <w:start w:val="1"/>
      <w:numFmt w:val="bullet"/>
      <w:lvlText w:val=""/>
      <w:lvlJc w:val="left"/>
      <w:pPr>
        <w:tabs>
          <w:tab w:val="num" w:pos="4692"/>
        </w:tabs>
        <w:ind w:left="4692" w:firstLine="0"/>
      </w:pPr>
      <w:rPr>
        <w:rFonts w:ascii="Symbol" w:hAnsi="Symbol" w:hint="default"/>
      </w:rPr>
    </w:lvl>
  </w:abstractNum>
  <w:abstractNum w:abstractNumId="4">
    <w:nsid w:val="1C1A459F"/>
    <w:multiLevelType w:val="hybridMultilevel"/>
    <w:tmpl w:val="84543240"/>
    <w:lvl w:ilvl="0" w:tplc="E2207CF6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276B6"/>
    <w:multiLevelType w:val="hybridMultilevel"/>
    <w:tmpl w:val="BCD27F64"/>
    <w:lvl w:ilvl="0" w:tplc="BE00A2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E5F5E"/>
    <w:multiLevelType w:val="hybridMultilevel"/>
    <w:tmpl w:val="0FE8ACF6"/>
    <w:lvl w:ilvl="0" w:tplc="F49CB8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E1649"/>
    <w:multiLevelType w:val="hybridMultilevel"/>
    <w:tmpl w:val="DD14EAD8"/>
    <w:lvl w:ilvl="0" w:tplc="0F929118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B30E0D"/>
    <w:multiLevelType w:val="hybridMultilevel"/>
    <w:tmpl w:val="8208CB3A"/>
    <w:lvl w:ilvl="0" w:tplc="5D3C2A9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D3CC9"/>
    <w:multiLevelType w:val="hybridMultilevel"/>
    <w:tmpl w:val="6406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045286"/>
    <w:multiLevelType w:val="hybridMultilevel"/>
    <w:tmpl w:val="F5C0693A"/>
    <w:lvl w:ilvl="0" w:tplc="7462587C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D3FAD"/>
    <w:multiLevelType w:val="hybridMultilevel"/>
    <w:tmpl w:val="609CD3D6"/>
    <w:lvl w:ilvl="0" w:tplc="A2D2BD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7C4002DA"/>
    <w:multiLevelType w:val="hybridMultilevel"/>
    <w:tmpl w:val="B150C144"/>
    <w:lvl w:ilvl="0" w:tplc="8BCEDC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2F"/>
    <w:rsid w:val="000140FB"/>
    <w:rsid w:val="00031D15"/>
    <w:rsid w:val="00076691"/>
    <w:rsid w:val="00087118"/>
    <w:rsid w:val="00094F37"/>
    <w:rsid w:val="000C30A0"/>
    <w:rsid w:val="000F5E5E"/>
    <w:rsid w:val="00106E6F"/>
    <w:rsid w:val="00146BA9"/>
    <w:rsid w:val="00170EFF"/>
    <w:rsid w:val="001A1098"/>
    <w:rsid w:val="001B04A4"/>
    <w:rsid w:val="001F4F0C"/>
    <w:rsid w:val="002329D4"/>
    <w:rsid w:val="002504E6"/>
    <w:rsid w:val="002B0C42"/>
    <w:rsid w:val="00305CE1"/>
    <w:rsid w:val="00315E1B"/>
    <w:rsid w:val="0035102A"/>
    <w:rsid w:val="00352E8F"/>
    <w:rsid w:val="00386E07"/>
    <w:rsid w:val="00397E3C"/>
    <w:rsid w:val="003A5405"/>
    <w:rsid w:val="003B23DA"/>
    <w:rsid w:val="003D1961"/>
    <w:rsid w:val="00431D14"/>
    <w:rsid w:val="004368D6"/>
    <w:rsid w:val="00442EDA"/>
    <w:rsid w:val="00493BE6"/>
    <w:rsid w:val="004D4920"/>
    <w:rsid w:val="004E4EC0"/>
    <w:rsid w:val="004F22DD"/>
    <w:rsid w:val="004F45AB"/>
    <w:rsid w:val="00555B9D"/>
    <w:rsid w:val="00566E94"/>
    <w:rsid w:val="005C5328"/>
    <w:rsid w:val="005C6062"/>
    <w:rsid w:val="005F04CA"/>
    <w:rsid w:val="005F5953"/>
    <w:rsid w:val="005F7E53"/>
    <w:rsid w:val="00625B32"/>
    <w:rsid w:val="0065776B"/>
    <w:rsid w:val="00657D5D"/>
    <w:rsid w:val="00657E23"/>
    <w:rsid w:val="0067388B"/>
    <w:rsid w:val="00695247"/>
    <w:rsid w:val="00700467"/>
    <w:rsid w:val="0073678B"/>
    <w:rsid w:val="007629B6"/>
    <w:rsid w:val="00774519"/>
    <w:rsid w:val="007858C3"/>
    <w:rsid w:val="00797467"/>
    <w:rsid w:val="007B7EB0"/>
    <w:rsid w:val="007C4711"/>
    <w:rsid w:val="007D6F33"/>
    <w:rsid w:val="008601F6"/>
    <w:rsid w:val="008C6A2B"/>
    <w:rsid w:val="00932037"/>
    <w:rsid w:val="009374D9"/>
    <w:rsid w:val="00956574"/>
    <w:rsid w:val="009A5B86"/>
    <w:rsid w:val="009B1133"/>
    <w:rsid w:val="009E4DC6"/>
    <w:rsid w:val="00A053CC"/>
    <w:rsid w:val="00A1703B"/>
    <w:rsid w:val="00A2225D"/>
    <w:rsid w:val="00A24580"/>
    <w:rsid w:val="00A45121"/>
    <w:rsid w:val="00A54B95"/>
    <w:rsid w:val="00AB3749"/>
    <w:rsid w:val="00AC71FA"/>
    <w:rsid w:val="00AE6F74"/>
    <w:rsid w:val="00B0556E"/>
    <w:rsid w:val="00B06AA5"/>
    <w:rsid w:val="00B37632"/>
    <w:rsid w:val="00B51FF2"/>
    <w:rsid w:val="00B60523"/>
    <w:rsid w:val="00B80071"/>
    <w:rsid w:val="00BA0649"/>
    <w:rsid w:val="00BA242F"/>
    <w:rsid w:val="00C179EE"/>
    <w:rsid w:val="00C35C75"/>
    <w:rsid w:val="00C57D29"/>
    <w:rsid w:val="00C6039A"/>
    <w:rsid w:val="00C668BA"/>
    <w:rsid w:val="00CA1591"/>
    <w:rsid w:val="00CF52F3"/>
    <w:rsid w:val="00D462BC"/>
    <w:rsid w:val="00D835A3"/>
    <w:rsid w:val="00D852C4"/>
    <w:rsid w:val="00DD3148"/>
    <w:rsid w:val="00E039C0"/>
    <w:rsid w:val="00E44438"/>
    <w:rsid w:val="00E73A2C"/>
    <w:rsid w:val="00E96E89"/>
    <w:rsid w:val="00E9717C"/>
    <w:rsid w:val="00EA23E9"/>
    <w:rsid w:val="00EA2AEB"/>
    <w:rsid w:val="00EA4268"/>
    <w:rsid w:val="00EB2F99"/>
    <w:rsid w:val="00EC393E"/>
    <w:rsid w:val="00EC7DDB"/>
    <w:rsid w:val="00ED7E4E"/>
    <w:rsid w:val="00F22CB9"/>
    <w:rsid w:val="00F41410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13F2-3F45-4925-8BA9-B5A464B3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5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42</cp:revision>
  <cp:lastPrinted>2021-10-20T10:19:00Z</cp:lastPrinted>
  <dcterms:created xsi:type="dcterms:W3CDTF">2021-03-10T10:05:00Z</dcterms:created>
  <dcterms:modified xsi:type="dcterms:W3CDTF">2021-10-26T04:03:00Z</dcterms:modified>
</cp:coreProperties>
</file>