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D9" w:rsidRDefault="007947B3">
      <w:pPr>
        <w:spacing w:line="520" w:lineRule="exact"/>
        <w:ind w:left="-180" w:right="-154"/>
        <w:jc w:val="center"/>
      </w:pPr>
      <w:bookmarkStart w:id="0" w:name="_GoBack"/>
      <w:bookmarkEnd w:id="0"/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685800" cy="342900"/>
                <wp:effectExtent l="0" t="0" r="19050" b="1905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2ED9" w:rsidRDefault="007947B3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pt;margin-top:-54pt;width:54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" strokeweight=".26467mm">
                <v:textbox>
                  <w:txbxContent>
                    <w:p w:rsidR="008E2ED9" w:rsidRDefault="007947B3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/>
                          <w:color w:val="FF0000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b/>
          <w:sz w:val="36"/>
          <w:szCs w:val="36"/>
        </w:rPr>
        <w:t>中央都市更新基金補助辦理自行實施更新辦法</w:t>
      </w:r>
    </w:p>
    <w:p w:rsidR="008E2ED9" w:rsidRDefault="007947B3">
      <w:pPr>
        <w:spacing w:line="520" w:lineRule="exact"/>
        <w:ind w:left="-180" w:right="-154"/>
        <w:jc w:val="center"/>
      </w:pPr>
      <w:r>
        <w:rPr>
          <w:rFonts w:eastAsia="標楷體"/>
          <w:b/>
          <w:sz w:val="36"/>
          <w:szCs w:val="36"/>
        </w:rPr>
        <w:t>補助案審查作業原則</w:t>
      </w:r>
    </w:p>
    <w:p w:rsidR="008E2ED9" w:rsidRDefault="007947B3">
      <w:pPr>
        <w:spacing w:line="520" w:lineRule="exact"/>
      </w:pPr>
      <w:r>
        <w:rPr>
          <w:rFonts w:eastAsia="標楷體"/>
          <w:b/>
          <w:sz w:val="28"/>
          <w:szCs w:val="28"/>
        </w:rPr>
        <w:t>一、申請人資格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（一）都市更新會：應依都市更新條例第</w:t>
      </w:r>
      <w:r>
        <w:rPr>
          <w:rFonts w:eastAsia="標楷體"/>
          <w:sz w:val="28"/>
          <w:szCs w:val="28"/>
        </w:rPr>
        <w:t>15</w:t>
      </w:r>
      <w:r>
        <w:rPr>
          <w:rFonts w:eastAsia="標楷體"/>
          <w:sz w:val="28"/>
          <w:szCs w:val="28"/>
        </w:rPr>
        <w:t>條規定完成立案。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（二）公寓大廈管理委員會：以整建或維護方式實施都市更新事業者為限，其申請人名稱、管理委員會立案印鑑章，皆應與直轄市、縣（市）主管機關備查之公寓大廈管理委員會名稱一致。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（三）都市更新事業機構：</w:t>
      </w:r>
      <w:r>
        <w:rPr>
          <w:rFonts w:eastAsia="標楷體"/>
          <w:sz w:val="28"/>
          <w:szCs w:val="28"/>
        </w:rPr>
        <w:t>以整建或維護方式實施都市更新事業者為限，包括依法申請開業之建築師、技師及公司法人。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（四）直轄市、縣（市）主管機關。</w:t>
      </w:r>
    </w:p>
    <w:p w:rsidR="008E2ED9" w:rsidRDefault="007947B3">
      <w:pPr>
        <w:spacing w:line="520" w:lineRule="exact"/>
        <w:ind w:left="858" w:hanging="858"/>
        <w:jc w:val="both"/>
      </w:pPr>
      <w:r>
        <w:rPr>
          <w:rFonts w:eastAsia="標楷體"/>
          <w:b/>
          <w:sz w:val="28"/>
          <w:szCs w:val="28"/>
        </w:rPr>
        <w:t>二、補助經費申請額度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（一）申請案應考量基地規模過小、住宅比率偏低等情況調降補助額度。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（二）以整建或維護方式實施之申請案有附表所列項目者，應視其對都市更新整體效益影響程度，調降補助額度。</w:t>
      </w:r>
    </w:p>
    <w:p w:rsidR="008E2ED9" w:rsidRDefault="007947B3">
      <w:pPr>
        <w:spacing w:line="520" w:lineRule="exact"/>
        <w:ind w:left="858" w:hanging="858"/>
      </w:pPr>
      <w:r>
        <w:rPr>
          <w:rFonts w:eastAsia="標楷體"/>
          <w:b/>
          <w:sz w:val="28"/>
          <w:szCs w:val="28"/>
        </w:rPr>
        <w:t>三、申請案應備文件及注意事項</w:t>
      </w:r>
    </w:p>
    <w:p w:rsidR="008E2ED9" w:rsidRDefault="007947B3">
      <w:pPr>
        <w:spacing w:line="520" w:lineRule="exact"/>
        <w:ind w:left="857" w:hanging="8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（一）申請案位於直轄市、縣（市）政府公告優先以整建或維護實施之地區者，應檢附相關證明文件。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（二）屋齡未達提案年限之申請案，申請人應</w:t>
      </w:r>
      <w:r>
        <w:rPr>
          <w:rFonts w:eastAsia="標楷體"/>
          <w:sz w:val="28"/>
          <w:szCs w:val="28"/>
        </w:rPr>
        <w:t>洽直轄市、縣（市）主管機關出具因情況特殊之證明文件。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三）申請案應附地籍圖、土地使用分區圖、地形圖、土地及建物登記謄本、建築物使用執照等相關基礎資料。其中，以整建或維護方式實施之申請案，其申請補助計畫書應補充「使用執照竣工圖說」，至少包括原始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樓平面配置圖，以了解現況與原竣工圖說之差異性，相關圖說比例尺不限，惟應力求圖</w:t>
      </w:r>
      <w:r>
        <w:rPr>
          <w:rFonts w:eastAsia="標楷體"/>
          <w:sz w:val="28"/>
          <w:szCs w:val="28"/>
        </w:rPr>
        <w:lastRenderedPageBreak/>
        <w:t>面清晰可判讀，以利審查之用。</w:t>
      </w:r>
    </w:p>
    <w:p w:rsidR="008E2ED9" w:rsidRDefault="007947B3">
      <w:pPr>
        <w:spacing w:line="520" w:lineRule="exact"/>
        <w:ind w:left="857" w:hanging="8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（四）申請案如涉有高氯離子混凝土建築物或外牆磁磚脫落情形嚴重者，為確認建築物結構安全及確保具補助效益，申請人應先行辦理建築物耐震評估，並將檢測結果納入都市更新事</w:t>
      </w:r>
      <w:r>
        <w:rPr>
          <w:rFonts w:eastAsia="標楷體"/>
          <w:sz w:val="28"/>
          <w:szCs w:val="28"/>
        </w:rPr>
        <w:t>業計畫，以供作複審會議之參考。</w:t>
      </w:r>
    </w:p>
    <w:p w:rsidR="008E2ED9" w:rsidRDefault="007947B3">
      <w:pPr>
        <w:spacing w:line="520" w:lineRule="exact"/>
        <w:ind w:left="857" w:hanging="85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（五）申請案應檢具更新單元內現況房地使用調查、照片及規劃構想圖，其中，以重建方式實施之申請案應附建築平面圖、立面圖及剖面圖。</w:t>
      </w:r>
    </w:p>
    <w:p w:rsidR="008E2ED9" w:rsidRDefault="007947B3">
      <w:pPr>
        <w:spacing w:line="520" w:lineRule="exact"/>
        <w:ind w:left="857" w:hanging="85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（六）申請案涉及公有財產者，申請人應先洽請公有土地管理機關表達意見，以作為複審會議之參考。</w:t>
      </w:r>
    </w:p>
    <w:p w:rsidR="008E2ED9" w:rsidRDefault="007947B3">
      <w:pPr>
        <w:spacing w:line="520" w:lineRule="exact"/>
        <w:ind w:left="857" w:hanging="8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七）申請人應清查建築物各面向之違規鐵窗、雨遮、外掛招牌、違建等數量及冷氣機裝設位置，並依法提出處理方案，將區分所有權人會議決議事項，納入住戶規約及都市更新事業計畫一併處理。至於案內如有新增廣告招牌、加裝冷氣機之必要性，應參考本署頒布之公寓大廈規約範本，研議並統</w:t>
      </w:r>
      <w:r>
        <w:rPr>
          <w:rFonts w:eastAsia="標楷體"/>
          <w:sz w:val="28"/>
          <w:szCs w:val="28"/>
        </w:rPr>
        <w:t>一尺寸、大小、設置位置等規格，於區分所有權人會議中作成決議，納入住戶規約予以明訂。</w:t>
      </w:r>
    </w:p>
    <w:p w:rsidR="008E2ED9" w:rsidRDefault="007947B3">
      <w:pPr>
        <w:spacing w:line="520" w:lineRule="exact"/>
        <w:ind w:left="857" w:hanging="8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八）個案如有申請設置防墜設施補助項目需求者，申請人應於申請補助計畫書載明防墜設施設置原則、後續工程施作範圍、住戶應分攤費用及管理維護方式等，並請申請人於住戶管理規約草約中補充敘明，且納入於都市更新事業計畫一併處理。</w:t>
      </w:r>
    </w:p>
    <w:p w:rsidR="008E2ED9" w:rsidRDefault="007947B3">
      <w:pPr>
        <w:spacing w:line="520" w:lineRule="exact"/>
        <w:ind w:left="857" w:hanging="857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九）考量後續維護管理及都市更新整建維護實施工程之效益，申請人應請規劃單位先行提出各種不同立面修繕工法進行工期、費用、耐候、耐久等利弊分析，提供住戶於區分所有權人會議中討論，並作成決議，俾利後續執行。</w:t>
      </w:r>
    </w:p>
    <w:p w:rsidR="008E2ED9" w:rsidRDefault="007947B3">
      <w:pPr>
        <w:spacing w:line="520" w:lineRule="exact"/>
        <w:ind w:left="857" w:hanging="857"/>
        <w:jc w:val="both"/>
      </w:pPr>
      <w:r>
        <w:rPr>
          <w:rFonts w:eastAsia="標楷體"/>
          <w:sz w:val="28"/>
          <w:szCs w:val="28"/>
        </w:rPr>
        <w:t>（十）申</w:t>
      </w:r>
      <w:r>
        <w:rPr>
          <w:rFonts w:eastAsia="標楷體"/>
          <w:sz w:val="28"/>
          <w:szCs w:val="28"/>
        </w:rPr>
        <w:t>請案應依中央都市更新基金補助辦理自行實施更新辦法申</w:t>
      </w:r>
      <w:r>
        <w:rPr>
          <w:rFonts w:eastAsia="標楷體"/>
          <w:sz w:val="28"/>
          <w:szCs w:val="28"/>
        </w:rPr>
        <w:lastRenderedPageBreak/>
        <w:t>請補助作業須知附件製作申請補助計畫書，並依工作項目核實編列經費明細，且計畫書內之工作項目、作業時程與經費需求等前後資料應有其一致性。</w:t>
      </w:r>
    </w:p>
    <w:p w:rsidR="008E2ED9" w:rsidRDefault="007947B3">
      <w:pPr>
        <w:spacing w:line="520" w:lineRule="exact"/>
        <w:ind w:left="858" w:hanging="858"/>
        <w:jc w:val="both"/>
      </w:pPr>
      <w:r>
        <w:rPr>
          <w:rFonts w:eastAsia="標楷體"/>
          <w:b/>
          <w:sz w:val="28"/>
          <w:szCs w:val="28"/>
        </w:rPr>
        <w:t>四、其他</w:t>
      </w:r>
    </w:p>
    <w:p w:rsidR="008E2ED9" w:rsidRDefault="007947B3">
      <w:pPr>
        <w:spacing w:line="520" w:lineRule="exact"/>
        <w:ind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申請案如以直轄市、縣（市）主管機關委外成立輔導團協助提案者，住戶代表應於審查會議時列席說明。</w:t>
      </w:r>
    </w:p>
    <w:p w:rsidR="008E2ED9" w:rsidRDefault="007947B3">
      <w:pPr>
        <w:spacing w:line="52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附表　申請擬訂都市更新事業計畫實施工程補助經費調降項目表</w:t>
      </w:r>
    </w:p>
    <w:tbl>
      <w:tblPr>
        <w:tblW w:w="87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3420"/>
        <w:gridCol w:w="2340"/>
        <w:gridCol w:w="1350"/>
      </w:tblGrid>
      <w:tr w:rsidR="008E2E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調降比例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8E2ED9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陽台外推或</w:t>
            </w:r>
          </w:p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建築物有陽台外推或加窗情形，且所有權人無法配合拆除整理者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總補助經費</w:t>
            </w:r>
            <w:r>
              <w:rPr>
                <w:rFonts w:eastAsia="標楷體"/>
                <w:sz w:val="28"/>
                <w:szCs w:val="28"/>
              </w:rPr>
              <w:t>2%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申請案如有未符合建築執照及相關核准圖說者，依各項比例調降補助經費。</w:t>
            </w:r>
          </w:p>
        </w:tc>
      </w:tr>
      <w:tr w:rsidR="008E2ED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設置鐵窗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建築物裝設不突出外牆面之鐵窗，且所有權人無法配合拆除整理者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總補助經費</w:t>
            </w:r>
            <w:r>
              <w:rPr>
                <w:rFonts w:eastAsia="標楷體"/>
                <w:sz w:val="28"/>
                <w:szCs w:val="28"/>
              </w:rPr>
              <w:t>4%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8E2ED9">
            <w:pPr>
              <w:spacing w:line="400" w:lineRule="exact"/>
              <w:ind w:left="480"/>
              <w:rPr>
                <w:rFonts w:eastAsia="標楷體"/>
                <w:sz w:val="28"/>
                <w:szCs w:val="28"/>
              </w:rPr>
            </w:pPr>
          </w:p>
        </w:tc>
      </w:tr>
      <w:tr w:rsidR="008E2ED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頂樓加蓋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頂樓具有非屬使用執照圖說核准之使用空間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總補助經費</w:t>
            </w:r>
            <w:r>
              <w:rPr>
                <w:rFonts w:eastAsia="標楷體"/>
                <w:sz w:val="28"/>
                <w:szCs w:val="28"/>
              </w:rPr>
              <w:t>2%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8E2ED9">
            <w:pPr>
              <w:spacing w:line="400" w:lineRule="exact"/>
              <w:ind w:left="480"/>
              <w:rPr>
                <w:rFonts w:eastAsia="標楷體"/>
                <w:sz w:val="28"/>
                <w:szCs w:val="28"/>
              </w:rPr>
            </w:pPr>
          </w:p>
        </w:tc>
      </w:tr>
      <w:tr w:rsidR="008E2E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法定空地與原始竣工圖未符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法定空地涉有搭建臨時建築物或增建違章建築，且未符原始竣工圖說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7947B3">
            <w:pPr>
              <w:spacing w:line="400" w:lineRule="exact"/>
              <w:ind w:left="-1" w:hang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總補助經費</w:t>
            </w:r>
            <w:r>
              <w:rPr>
                <w:rFonts w:eastAsia="標楷體"/>
                <w:sz w:val="28"/>
                <w:szCs w:val="28"/>
              </w:rPr>
              <w:t>2%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ED9" w:rsidRDefault="008E2ED9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8E2ED9" w:rsidRDefault="007947B3">
      <w:pPr>
        <w:ind w:left="672" w:hanging="672"/>
      </w:pPr>
      <w:r>
        <w:rPr>
          <w:rFonts w:eastAsia="標楷體"/>
        </w:rPr>
        <w:t>備註：申請案實際補助經費，由複審會議針對個案對都市更新整體效益影響程度確定</w:t>
      </w:r>
      <w:r>
        <w:rPr>
          <w:rFonts w:eastAsia="標楷體"/>
          <w:bCs/>
          <w:szCs w:val="28"/>
        </w:rPr>
        <w:t>審核結果及補助額度。</w:t>
      </w:r>
    </w:p>
    <w:p w:rsidR="008E2ED9" w:rsidRDefault="008E2ED9"/>
    <w:sectPr w:rsidR="008E2ED9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7B3" w:rsidRDefault="007947B3">
      <w:r>
        <w:separator/>
      </w:r>
    </w:p>
  </w:endnote>
  <w:endnote w:type="continuationSeparator" w:id="0">
    <w:p w:rsidR="007947B3" w:rsidRDefault="007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5A" w:rsidRDefault="007947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F7B5A" w:rsidRDefault="007947B3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F55AC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8F7B5A" w:rsidRDefault="007947B3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F55AC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7B3" w:rsidRDefault="007947B3">
      <w:r>
        <w:rPr>
          <w:color w:val="000000"/>
        </w:rPr>
        <w:separator/>
      </w:r>
    </w:p>
  </w:footnote>
  <w:footnote w:type="continuationSeparator" w:id="0">
    <w:p w:rsidR="007947B3" w:rsidRDefault="0079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E2ED9"/>
    <w:rsid w:val="000F55AC"/>
    <w:rsid w:val="007947B3"/>
    <w:rsid w:val="008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E3E25-89F4-4BF4-B1CA-F4619B98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中央都市更新基金補助辦理自行實施更新辦法</dc:title>
  <dc:creator>林姿儀</dc:creator>
  <cp:lastModifiedBy>Windows 使用者</cp:lastModifiedBy>
  <cp:revision>2</cp:revision>
  <dcterms:created xsi:type="dcterms:W3CDTF">2018-02-06T02:31:00Z</dcterms:created>
  <dcterms:modified xsi:type="dcterms:W3CDTF">2018-02-06T02:31:00Z</dcterms:modified>
</cp:coreProperties>
</file>